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UNO E MEZZO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giocatori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mazzo di carte di forma rettangolare, divise in: quarti, sesti, ottavi,… con forme diverse.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Regole del gioco: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giocatore tiene il mazzo e l’altro giocatore chiede la carta.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L’obiettivo è arrivare esattamente a fare uno e mezzo, girando più carte e sommandole.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il giocatore supera uno e mezzo, ha perso!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scaricare le carte: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https://edumath.scuole.vda.it/index.php/it/scuola-primaria/i-materiali-frazioni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660442"/>
    <w:pPr>
      <w:ind w:left="720"/>
      <w:contextualSpacing w:val="1"/>
    </w:p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6604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660442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660442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 w:val="1"/>
    <w:rsid w:val="00660442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4B2E3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dumath.scuole.vda.it/index.php/it/scuola-primaria/i-materiali-frazio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oFGRl2r4uYGmXUee/npWXXSEeQ==">AMUW2mXn3pdEs4/DO/DmDqc0GE+MBjW51sBM0vwFEHpZNhFzSDlOvjAtc1Zs0qL4vaCNoJkQUtQoM7G/tyCJ6vlzsiRfHKD7KdzHAMPI8A1FsBO5b5qOHEY=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2021-07-29T07:50:00Z</dcterms:created>
  <dc:creator>Giulia Lisarelli</dc:creator>
</cp:coreProperties>
</file>